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574FF" w14:textId="77777777" w:rsidR="00B96F8C" w:rsidRDefault="00B96F8C" w:rsidP="00B96F8C">
      <w:pPr>
        <w:tabs>
          <w:tab w:val="center" w:pos="1639"/>
          <w:tab w:val="center" w:pos="5244"/>
        </w:tabs>
        <w:spacing w:after="456" w:line="264" w:lineRule="auto"/>
        <w:ind w:left="0" w:right="0" w:firstLine="0"/>
        <w:contextualSpacing/>
      </w:pPr>
      <w:bookmarkStart w:id="0" w:name="_GoBack"/>
      <w:bookmarkEnd w:id="0"/>
    </w:p>
    <w:p w14:paraId="18D0D14C" w14:textId="308B8471" w:rsidR="0015539E" w:rsidRPr="00B96F8C" w:rsidRDefault="00A72866" w:rsidP="00B96F8C">
      <w:pPr>
        <w:tabs>
          <w:tab w:val="center" w:pos="1639"/>
          <w:tab w:val="center" w:pos="5244"/>
        </w:tabs>
        <w:spacing w:after="456" w:line="265" w:lineRule="auto"/>
        <w:ind w:left="0" w:right="0" w:firstLine="0"/>
        <w:jc w:val="center"/>
        <w:rPr>
          <w:b/>
          <w:bCs/>
        </w:rPr>
      </w:pPr>
      <w:r w:rsidRPr="00B96F8C">
        <w:rPr>
          <w:b/>
          <w:bCs/>
        </w:rPr>
        <w:t>Příloha č. 2: Standardy kvality veřejných služeb v přepravě cestujících</w:t>
      </w:r>
    </w:p>
    <w:p w14:paraId="1E33325F" w14:textId="153DB03C" w:rsidR="0015539E" w:rsidRDefault="00A72866" w:rsidP="00B96F8C">
      <w:pPr>
        <w:spacing w:after="184" w:line="307" w:lineRule="auto"/>
        <w:ind w:left="0" w:right="0" w:firstLine="0"/>
      </w:pPr>
      <w:r>
        <w:t xml:space="preserve">Tato příloha definuje standardy kvality veřejných služeb v přepravě cestujících, poskytovaných Dopravcem na základě smlouvy a stanovuje způsob jejich prokazování. </w:t>
      </w:r>
    </w:p>
    <w:p w14:paraId="2D2019B0" w14:textId="77777777" w:rsidR="0015539E" w:rsidRDefault="00A72866" w:rsidP="00B96F8C">
      <w:pPr>
        <w:pStyle w:val="Nadpis1"/>
        <w:ind w:left="11" w:right="11" w:hanging="11"/>
      </w:pPr>
      <w:r>
        <w:t>I.</w:t>
      </w:r>
      <w:r>
        <w:rPr>
          <w:rFonts w:ascii="Arial" w:eastAsia="Arial" w:hAnsi="Arial" w:cs="Arial"/>
        </w:rPr>
        <w:t xml:space="preserve"> </w:t>
      </w:r>
      <w:r>
        <w:t xml:space="preserve">Pravidelnost provozu </w:t>
      </w:r>
    </w:p>
    <w:p w14:paraId="43865119" w14:textId="4945AD58" w:rsidR="0015539E" w:rsidRDefault="00A72866" w:rsidP="00144A54">
      <w:pPr>
        <w:spacing w:after="248" w:line="307" w:lineRule="auto"/>
        <w:ind w:left="494" w:right="0" w:hanging="369"/>
      </w:pPr>
      <w:r>
        <w:t>1)</w:t>
      </w:r>
      <w:r w:rsidR="00B96F8C">
        <w:rPr>
          <w:rFonts w:ascii="Arial" w:eastAsia="Arial" w:hAnsi="Arial" w:cs="Arial"/>
        </w:rPr>
        <w:tab/>
      </w:r>
      <w:r>
        <w:t xml:space="preserve">Provoz MHD je spolehlivý, pokud jsou provozovány spoje dle stanovených jízdních řádů. Podíl neprovedených přepravních výkonů na území města, tj. vynechaných km spojů z plánovaných km spojů na území města určených jízdními řády MHD nepřesáhne </w:t>
      </w:r>
      <w:r w:rsidR="006E0A23">
        <w:t>3</w:t>
      </w:r>
      <w:r>
        <w:t xml:space="preserve"> % stanoveného </w:t>
      </w:r>
      <w:r w:rsidR="006E0A23">
        <w:t>ročního</w:t>
      </w:r>
      <w:r>
        <w:t xml:space="preserve"> rozsahu. Do neprovedených přepravních úkonů podle tohoto bodu se nepočítají úkony neprovedené z důvodů uvedených v článku XI. odst. 1. a výkony nahrazené zálohovými vozy. </w:t>
      </w:r>
    </w:p>
    <w:p w14:paraId="12E215F5" w14:textId="77777777" w:rsidR="0015539E" w:rsidRDefault="00A72866" w:rsidP="00144A54">
      <w:pPr>
        <w:pStyle w:val="Nadpis1"/>
        <w:ind w:left="11" w:right="11" w:hanging="11"/>
      </w:pPr>
      <w:r>
        <w:t>II.</w:t>
      </w:r>
      <w:r>
        <w:rPr>
          <w:rFonts w:ascii="Arial" w:eastAsia="Arial" w:hAnsi="Arial" w:cs="Arial"/>
        </w:rPr>
        <w:t xml:space="preserve"> </w:t>
      </w:r>
      <w:r>
        <w:t xml:space="preserve">Přesnost provozu </w:t>
      </w:r>
    </w:p>
    <w:p w14:paraId="067124BC" w14:textId="215C0B45" w:rsidR="0015539E" w:rsidRDefault="00A72866" w:rsidP="00B96F8C">
      <w:pPr>
        <w:pStyle w:val="Odstavecseseznamem"/>
        <w:numPr>
          <w:ilvl w:val="0"/>
          <w:numId w:val="3"/>
        </w:numPr>
        <w:spacing w:after="216"/>
        <w:ind w:right="0"/>
      </w:pPr>
      <w:r>
        <w:t xml:space="preserve">Provoz MHD je přesný, pokud nadjetí skutečného odjezdu spoje oproti odjezdu dle jízdního řádu nepřesahuje 0 sekund a zpoždění skutečného odjezdu spoje oproti odjezdu spoje dle jízdního řádu nepřesahuje 2 minuty. Standard je splněn, pokud 80 % všech měření bude v uvedených povolených odchylkách. Četnost kontrol 4x v měsíci a měření budou provedena alespoň u 2 % spojů z průměrného počtu vypravených spojů. Kontrolu provádí dopravcem pověřené osoby. </w:t>
      </w:r>
    </w:p>
    <w:p w14:paraId="3D9AF3C6" w14:textId="77777777" w:rsidR="0015539E" w:rsidRDefault="00A72866">
      <w:pPr>
        <w:pStyle w:val="Nadpis1"/>
        <w:ind w:right="5"/>
      </w:pPr>
      <w:r>
        <w:t xml:space="preserve">III. Informovanost cestujících </w:t>
      </w:r>
    </w:p>
    <w:p w14:paraId="7C86C499" w14:textId="77777777" w:rsidR="0015539E" w:rsidRDefault="00A72866">
      <w:pPr>
        <w:numPr>
          <w:ilvl w:val="0"/>
          <w:numId w:val="1"/>
        </w:numPr>
        <w:ind w:right="0" w:hanging="360"/>
      </w:pPr>
      <w:r>
        <w:t xml:space="preserve">Informace o aktuálních jízdních řádech jednotlivých linek MHD musejí být vyvěšeny na všech zastávkách příslušné linky. Četnost kontrol: 4x měsíčně. Jedna kontrola zahrnuje 10 zastávek, přičemž za jednu zastávku se u obousměrné zastávky považuje kontrola jízdních řádů v obou směrech. </w:t>
      </w:r>
    </w:p>
    <w:p w14:paraId="59312155" w14:textId="77777777" w:rsidR="0015539E" w:rsidRDefault="00A72866">
      <w:pPr>
        <w:numPr>
          <w:ilvl w:val="0"/>
          <w:numId w:val="1"/>
        </w:numPr>
        <w:ind w:right="0" w:hanging="360"/>
      </w:pPr>
      <w:r>
        <w:t xml:space="preserve">Informace o aktuálních jízdních řádech jednotlivých linek MHD musejí být dostupné na webových stránkách dopravce. </w:t>
      </w:r>
    </w:p>
    <w:p w14:paraId="4CD8AE8B" w14:textId="77777777" w:rsidR="0015539E" w:rsidRDefault="00A72866">
      <w:pPr>
        <w:numPr>
          <w:ilvl w:val="0"/>
          <w:numId w:val="1"/>
        </w:numPr>
        <w:ind w:right="0" w:hanging="360"/>
      </w:pPr>
      <w:r>
        <w:t xml:space="preserve">Dopravce je povinen zpřístupňovat data o jízdních řádech i dalšími způsoby odpovídajícími technologickému pokroku.  </w:t>
      </w:r>
    </w:p>
    <w:p w14:paraId="2FACDD38" w14:textId="77777777" w:rsidR="0015539E" w:rsidRDefault="00A72866" w:rsidP="00B96F8C">
      <w:pPr>
        <w:numPr>
          <w:ilvl w:val="0"/>
          <w:numId w:val="1"/>
        </w:numPr>
        <w:spacing w:after="245" w:line="307" w:lineRule="auto"/>
        <w:ind w:left="482" w:right="0" w:hanging="357"/>
      </w:pPr>
      <w:r>
        <w:t xml:space="preserve">Dopravce je povinen informovat cestující v předstihu o trvalých i dočasných změnách v organizaci dopravy, a to prostřednictvím svých webových stránek. </w:t>
      </w:r>
    </w:p>
    <w:p w14:paraId="6FF89B85" w14:textId="77777777" w:rsidR="00B96F8C" w:rsidRDefault="00A72866">
      <w:pPr>
        <w:ind w:left="127" w:right="0" w:firstLine="2986"/>
        <w:rPr>
          <w:b/>
        </w:rPr>
      </w:pPr>
      <w:r>
        <w:rPr>
          <w:b/>
        </w:rPr>
        <w:t>IV.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Bezbariérovost dopravy </w:t>
      </w:r>
    </w:p>
    <w:p w14:paraId="15AF7534" w14:textId="561362EE" w:rsidR="0015539E" w:rsidRDefault="00A72866" w:rsidP="00B96F8C">
      <w:pPr>
        <w:spacing w:line="307" w:lineRule="auto"/>
        <w:ind w:left="482" w:right="0" w:hanging="357"/>
      </w:pPr>
      <w:r>
        <w:t>1)</w:t>
      </w:r>
      <w:r w:rsidR="00B96F8C">
        <w:rPr>
          <w:rFonts w:ascii="Arial" w:eastAsia="Arial" w:hAnsi="Arial" w:cs="Arial"/>
        </w:rPr>
        <w:tab/>
      </w:r>
      <w:r>
        <w:t xml:space="preserve">Dopravce je povinen zajistit nejméně </w:t>
      </w:r>
      <w:proofErr w:type="gramStart"/>
      <w:r>
        <w:t>75%</w:t>
      </w:r>
      <w:proofErr w:type="gramEnd"/>
      <w:r>
        <w:t xml:space="preserve"> spojů nízkopodlažním vozidlem nebo vozidlem, které má alespoň nízkopodlažní vstup (standard „</w:t>
      </w:r>
      <w:proofErr w:type="spellStart"/>
      <w:r>
        <w:t>low</w:t>
      </w:r>
      <w:proofErr w:type="spellEnd"/>
      <w:r>
        <w:t xml:space="preserve"> </w:t>
      </w:r>
      <w:proofErr w:type="spellStart"/>
      <w:r>
        <w:t>entry</w:t>
      </w:r>
      <w:proofErr w:type="spellEnd"/>
      <w:r>
        <w:t xml:space="preserve">“), tedy vozidly splňujícími požadavek bezbariérovosti pro osoby se sníženou schopností pohybu a pro osoby na vozíku pro invalidy. </w:t>
      </w:r>
    </w:p>
    <w:p w14:paraId="229BAC83" w14:textId="05C12EF0" w:rsidR="0015539E" w:rsidRDefault="00A72866" w:rsidP="00144A54">
      <w:pPr>
        <w:spacing w:after="248" w:line="307" w:lineRule="auto"/>
        <w:ind w:left="494" w:right="0" w:hanging="369"/>
      </w:pPr>
      <w:r>
        <w:lastRenderedPageBreak/>
        <w:t>2)</w:t>
      </w:r>
      <w:r w:rsidR="00144A54">
        <w:rPr>
          <w:rFonts w:ascii="Arial" w:eastAsia="Arial" w:hAnsi="Arial" w:cs="Arial"/>
        </w:rPr>
        <w:tab/>
      </w:r>
      <w:r>
        <w:t>Dopravce je povinen provozovat na všech svých vozidlech systém sdělování informací o spoji osobám zrakově postiženým. Takový systém musí po aktivaci příslušným</w:t>
      </w:r>
      <w:r w:rsidR="00144A54">
        <w:t xml:space="preserve"> </w:t>
      </w:r>
      <w:r>
        <w:t xml:space="preserve">zařízením zrakově postižené osoby sdělit zrakově postižené osobě hlasovou informaci o čísle linky a cílové stanici spoje. </w:t>
      </w:r>
    </w:p>
    <w:p w14:paraId="4935E60C" w14:textId="77777777" w:rsidR="0015539E" w:rsidRDefault="00A72866">
      <w:pPr>
        <w:pStyle w:val="Nadpis1"/>
      </w:pPr>
      <w:r>
        <w:t>V.</w:t>
      </w:r>
      <w:r>
        <w:rPr>
          <w:rFonts w:ascii="Arial" w:eastAsia="Arial" w:hAnsi="Arial" w:cs="Arial"/>
        </w:rPr>
        <w:t xml:space="preserve"> </w:t>
      </w:r>
      <w:r>
        <w:t xml:space="preserve">Čistota a vzhled vozidel </w:t>
      </w:r>
    </w:p>
    <w:p w14:paraId="33C726A3" w14:textId="29DE7500" w:rsidR="0015539E" w:rsidRDefault="00A72866">
      <w:pPr>
        <w:spacing w:after="241"/>
        <w:ind w:left="495" w:right="0"/>
      </w:pPr>
      <w:r>
        <w:t>1)</w:t>
      </w:r>
      <w:r w:rsidR="00144A54">
        <w:rPr>
          <w:rFonts w:ascii="Arial" w:eastAsia="Arial" w:hAnsi="Arial" w:cs="Arial"/>
        </w:rPr>
        <w:tab/>
      </w:r>
      <w:r>
        <w:t xml:space="preserve">Standard vzhledu vozidel je splněn, pokud vnitřek vozidel nevykazuje zjevné znaky opotřebení (potrhané sedačky, prodřená podlahová krytina) a z vnějšku vozidel nejsou patrné výrazné známky koroze. Četnost kontrol: 4x měsíčně přičemž jedna kontrola bude provedena minimálně u 10 vozidel. </w:t>
      </w:r>
    </w:p>
    <w:p w14:paraId="7A22119B" w14:textId="77777777" w:rsidR="0015539E" w:rsidRDefault="00A72866">
      <w:pPr>
        <w:pStyle w:val="Nadpis1"/>
        <w:ind w:right="4"/>
      </w:pPr>
      <w:r>
        <w:t>VI.</w:t>
      </w:r>
      <w:r>
        <w:rPr>
          <w:rFonts w:ascii="Arial" w:eastAsia="Arial" w:hAnsi="Arial" w:cs="Arial"/>
        </w:rPr>
        <w:t xml:space="preserve"> </w:t>
      </w:r>
      <w:r>
        <w:t xml:space="preserve"> Standard řidiče </w:t>
      </w:r>
    </w:p>
    <w:p w14:paraId="080A51B6" w14:textId="77777777" w:rsidR="0015539E" w:rsidRDefault="00A72866">
      <w:pPr>
        <w:numPr>
          <w:ilvl w:val="0"/>
          <w:numId w:val="2"/>
        </w:numPr>
        <w:spacing w:after="249"/>
        <w:ind w:right="0" w:hanging="358"/>
      </w:pPr>
      <w:r>
        <w:t xml:space="preserve">Řidič ve službě či službu nastupující je oblečen do stejnokroje dle interního předpisu dopravce. Stejnokroj je dle předpisového vzoru kompletní, neznečištěný a bez mechanického poškození s příslušnými identifikačními znaky dopravce. Standard je splněn, pokud </w:t>
      </w:r>
      <w:proofErr w:type="gramStart"/>
      <w:r>
        <w:t>80%</w:t>
      </w:r>
      <w:proofErr w:type="gramEnd"/>
      <w:r>
        <w:t xml:space="preserve"> všech měření odpovídá definici standardu. Četnost kontrol bude minimálně 4x v měsíci a měření bude provedeno alespoň u </w:t>
      </w:r>
      <w:proofErr w:type="gramStart"/>
      <w:r>
        <w:t>25%</w:t>
      </w:r>
      <w:proofErr w:type="gramEnd"/>
      <w:r>
        <w:t xml:space="preserve"> řidičů službu nastupující nebo konající. Kontrolu provádí dopravcem pověřené osoby. </w:t>
      </w:r>
    </w:p>
    <w:p w14:paraId="485666C8" w14:textId="77777777" w:rsidR="00144A54" w:rsidRDefault="00A72866">
      <w:pPr>
        <w:ind w:left="0" w:right="0" w:firstLine="2686"/>
        <w:rPr>
          <w:b/>
        </w:rPr>
      </w:pPr>
      <w:r>
        <w:rPr>
          <w:b/>
        </w:rPr>
        <w:t>VII.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Odbavení a služby cestujícím </w:t>
      </w:r>
    </w:p>
    <w:p w14:paraId="0EED63E6" w14:textId="211CDBC1" w:rsidR="0015539E" w:rsidRDefault="00A72866" w:rsidP="00144A54">
      <w:pPr>
        <w:pStyle w:val="Odstavecseseznamem"/>
        <w:numPr>
          <w:ilvl w:val="0"/>
          <w:numId w:val="4"/>
        </w:numPr>
        <w:ind w:right="0"/>
      </w:pPr>
      <w:r>
        <w:t>Dopravce umožní cestujícím provádět platby při nákupu časových jízdenek a dobíjení elektronických peněženek v přepravních kancelářích prostřednictvím bankovní karty. Standard je splněn, pokud je tato služba dostupná po celou provozní dobu každé přepravní kanceláře.</w:t>
      </w:r>
    </w:p>
    <w:p w14:paraId="142E4919" w14:textId="498056C4" w:rsidR="000804C8" w:rsidRPr="00922135" w:rsidRDefault="000804C8" w:rsidP="00922135">
      <w:pPr>
        <w:numPr>
          <w:ilvl w:val="0"/>
          <w:numId w:val="4"/>
        </w:numPr>
        <w:ind w:right="0" w:hanging="358"/>
        <w:rPr>
          <w:strike/>
          <w:color w:val="auto"/>
        </w:rPr>
      </w:pPr>
      <w:r w:rsidRPr="00922135">
        <w:rPr>
          <w:color w:val="auto"/>
        </w:rPr>
        <w:t>Dopravce bude provozovat a cestujícím poskytovat službu e-shop pro plnění elektronické peněženky BUS karty, zakoupení časové jízdenky na BUS kartu, plnění elektronické peněženky na kartu DÚK, jejímž vydavatelem je Dopravní podnik měst Chomutova a Jirkova a. s., zakoupení časové jízdenky na kartu DÚK, jejímž vydavatelem je Dopravní podnik měst Chomutova a Jirkova a. s. Služba bude dostupná z internetových stránek Dopravce a bude poskytována non-stop vyjma případných technických či technologických odstávek, výpadků a poruch.</w:t>
      </w:r>
    </w:p>
    <w:p w14:paraId="54796E27" w14:textId="77777777" w:rsidR="0015539E" w:rsidRDefault="00A72866" w:rsidP="00144A54">
      <w:pPr>
        <w:numPr>
          <w:ilvl w:val="0"/>
          <w:numId w:val="4"/>
        </w:numPr>
        <w:ind w:right="0" w:hanging="358"/>
      </w:pPr>
      <w:r>
        <w:t xml:space="preserve">Dopravce bude zajišťovat provoz přepravních kanceláří v Chomutově a Jirkově v rozsahu provozní doby pondělí až pátek 05:15 – 17:00 hodin. </w:t>
      </w:r>
    </w:p>
    <w:p w14:paraId="5183B545" w14:textId="1EBD52D4" w:rsidR="0015539E" w:rsidRDefault="00A72866" w:rsidP="00144A54">
      <w:pPr>
        <w:numPr>
          <w:ilvl w:val="0"/>
          <w:numId w:val="4"/>
        </w:numPr>
        <w:spacing w:after="158"/>
        <w:ind w:right="0" w:hanging="358"/>
      </w:pPr>
      <w:r>
        <w:t>Dopravce bude ve všech vozech MHD zajišťovat prostřednictvím wifi sítě internetové připojení v systému 3G nebo LTE</w:t>
      </w:r>
      <w:r w:rsidR="00922135">
        <w:t>.</w:t>
      </w:r>
    </w:p>
    <w:p w14:paraId="601F5AC4" w14:textId="2DEA038C" w:rsidR="00922135" w:rsidRDefault="00922135" w:rsidP="00922135">
      <w:pPr>
        <w:spacing w:after="158"/>
        <w:ind w:right="0"/>
      </w:pPr>
    </w:p>
    <w:p w14:paraId="0596CC62" w14:textId="052B79C3" w:rsidR="00922135" w:rsidRDefault="00922135" w:rsidP="00922135">
      <w:pPr>
        <w:spacing w:after="158"/>
        <w:ind w:right="0"/>
      </w:pPr>
    </w:p>
    <w:p w14:paraId="6FEADD1E" w14:textId="77777777" w:rsidR="00922135" w:rsidRDefault="00922135" w:rsidP="00922135">
      <w:pPr>
        <w:spacing w:after="158"/>
        <w:ind w:right="0"/>
      </w:pPr>
    </w:p>
    <w:p w14:paraId="2B6A2718" w14:textId="77777777" w:rsidR="0015539E" w:rsidRDefault="00A72866">
      <w:pPr>
        <w:spacing w:after="139" w:line="259" w:lineRule="auto"/>
        <w:ind w:left="358" w:right="0" w:firstLine="0"/>
        <w:jc w:val="left"/>
      </w:pPr>
      <w:r>
        <w:rPr>
          <w:b/>
        </w:rPr>
        <w:lastRenderedPageBreak/>
        <w:t xml:space="preserve">Prokazování standardů: </w:t>
      </w:r>
    </w:p>
    <w:p w14:paraId="226A8788" w14:textId="5B53903A" w:rsidR="0015539E" w:rsidRDefault="00A72866">
      <w:pPr>
        <w:tabs>
          <w:tab w:val="center" w:pos="1324"/>
          <w:tab w:val="center" w:pos="3463"/>
        </w:tabs>
        <w:spacing w:after="166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Protokol o kontrole: </w:t>
      </w:r>
      <w:r>
        <w:tab/>
        <w:t>I.; II.; III.1, V.; VI.</w:t>
      </w:r>
    </w:p>
    <w:p w14:paraId="1492EBDC" w14:textId="41A6D099" w:rsidR="0015539E" w:rsidRDefault="00A72866" w:rsidP="00144A54">
      <w:pPr>
        <w:tabs>
          <w:tab w:val="center" w:pos="1246"/>
          <w:tab w:val="center" w:pos="3447"/>
        </w:tabs>
        <w:spacing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Čestné prohlášení: </w:t>
      </w:r>
      <w:r>
        <w:tab/>
        <w:t xml:space="preserve">III.2, 3, 4; IV, VII. </w:t>
      </w:r>
    </w:p>
    <w:p w14:paraId="34CC69CA" w14:textId="2398D086" w:rsidR="0015539E" w:rsidRDefault="00A72866" w:rsidP="00144A54">
      <w:pPr>
        <w:spacing w:after="1707" w:line="259" w:lineRule="auto"/>
        <w:ind w:left="329" w:right="-24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1033E01" wp14:editId="146E7B1E">
                <wp:extent cx="5571109" cy="6096"/>
                <wp:effectExtent l="0" t="0" r="0" b="0"/>
                <wp:docPr id="1800" name="Group 18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1109" cy="6096"/>
                          <a:chOff x="0" y="0"/>
                          <a:chExt cx="5571109" cy="6096"/>
                        </a:xfrm>
                      </wpg:grpSpPr>
                      <wps:wsp>
                        <wps:cNvPr id="2198" name="Shape 2198"/>
                        <wps:cNvSpPr/>
                        <wps:spPr>
                          <a:xfrm>
                            <a:off x="0" y="0"/>
                            <a:ext cx="557110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71109" h="9144">
                                <a:moveTo>
                                  <a:pt x="0" y="0"/>
                                </a:moveTo>
                                <a:lnTo>
                                  <a:pt x="5571109" y="0"/>
                                </a:lnTo>
                                <a:lnTo>
                                  <a:pt x="557110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id="Group 1800" style="width:438.67pt;height:0.47998pt;mso-position-horizontal-relative:char;mso-position-vertical-relative:line" coordsize="55711,60">
                <v:shape id="Shape 2199" style="position:absolute;width:55711;height:91;left:0;top:0;" coordsize="5571109,9144" path="m0,0l5571109,0l557110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sectPr w:rsidR="0015539E">
      <w:headerReference w:type="default" r:id="rId7"/>
      <w:footerReference w:type="default" r:id="rId8"/>
      <w:pgSz w:w="11906" w:h="16838"/>
      <w:pgMar w:top="764" w:right="1412" w:bottom="70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BD64B" w14:textId="77777777" w:rsidR="00C831B8" w:rsidRDefault="00C831B8" w:rsidP="00B96F8C">
      <w:pPr>
        <w:spacing w:after="0" w:line="240" w:lineRule="auto"/>
      </w:pPr>
      <w:r>
        <w:separator/>
      </w:r>
    </w:p>
  </w:endnote>
  <w:endnote w:type="continuationSeparator" w:id="0">
    <w:p w14:paraId="1531BED0" w14:textId="77777777" w:rsidR="00C831B8" w:rsidRDefault="00C831B8" w:rsidP="00B9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9944589"/>
      <w:docPartObj>
        <w:docPartGallery w:val="Page Numbers (Bottom of Page)"/>
        <w:docPartUnique/>
      </w:docPartObj>
    </w:sdtPr>
    <w:sdtEndPr/>
    <w:sdtContent>
      <w:p w14:paraId="31EFA9E5" w14:textId="435147A1" w:rsidR="00B96F8C" w:rsidRDefault="00B96F8C">
        <w:pPr>
          <w:pStyle w:val="Zpat"/>
          <w:jc w:val="center"/>
        </w:pPr>
        <w:r>
          <w:t xml:space="preserve">Strana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ze </w:t>
        </w:r>
        <w:r w:rsidR="0061160E">
          <w:t>3</w:t>
        </w:r>
      </w:p>
    </w:sdtContent>
  </w:sdt>
  <w:p w14:paraId="1C372C7D" w14:textId="2FC6FFE1" w:rsidR="00B96F8C" w:rsidRDefault="00B96F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28847" w14:textId="77777777" w:rsidR="00C831B8" w:rsidRDefault="00C831B8" w:rsidP="00B96F8C">
      <w:pPr>
        <w:spacing w:after="0" w:line="240" w:lineRule="auto"/>
      </w:pPr>
      <w:r>
        <w:separator/>
      </w:r>
    </w:p>
  </w:footnote>
  <w:footnote w:type="continuationSeparator" w:id="0">
    <w:p w14:paraId="4152E914" w14:textId="77777777" w:rsidR="00C831B8" w:rsidRDefault="00C831B8" w:rsidP="00B9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F9BFB" w14:textId="49E1ECFF" w:rsidR="00B96F8C" w:rsidRDefault="00B96F8C" w:rsidP="00B96F8C">
    <w:pPr>
      <w:pStyle w:val="Zhlav"/>
      <w:ind w:left="170" w:hanging="170"/>
      <w:jc w:val="center"/>
    </w:pPr>
    <w:r w:rsidRPr="00B96F8C">
      <w:t>Příloha č. 2:</w:t>
    </w:r>
    <w:r>
      <w:t xml:space="preserve"> </w:t>
    </w:r>
    <w:r w:rsidRPr="00B96F8C">
      <w:t>Standardy kvality veřejných služeb v přepravě cestujících</w:t>
    </w:r>
  </w:p>
  <w:p w14:paraId="7B4DD098" w14:textId="77777777" w:rsidR="0061160E" w:rsidRDefault="0061160E" w:rsidP="00B96F8C">
    <w:pPr>
      <w:pStyle w:val="Zhlav"/>
      <w:ind w:left="170" w:hanging="17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253387"/>
    <w:multiLevelType w:val="hybridMultilevel"/>
    <w:tmpl w:val="7B782576"/>
    <w:lvl w:ilvl="0" w:tplc="ECE6B872">
      <w:start w:val="1"/>
      <w:numFmt w:val="decimal"/>
      <w:lvlText w:val="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6CC9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D27D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5ECA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7290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9227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1A10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F257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E69F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3283B50"/>
    <w:multiLevelType w:val="hybridMultilevel"/>
    <w:tmpl w:val="C6100194"/>
    <w:lvl w:ilvl="0" w:tplc="BE4E5AFA">
      <w:start w:val="1"/>
      <w:numFmt w:val="decimal"/>
      <w:lvlText w:val="%1)"/>
      <w:lvlJc w:val="left"/>
      <w:pPr>
        <w:ind w:left="4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7" w:hanging="360"/>
      </w:pPr>
    </w:lvl>
    <w:lvl w:ilvl="2" w:tplc="0405001B" w:tentative="1">
      <w:start w:val="1"/>
      <w:numFmt w:val="lowerRoman"/>
      <w:lvlText w:val="%3."/>
      <w:lvlJc w:val="right"/>
      <w:pPr>
        <w:ind w:left="1927" w:hanging="180"/>
      </w:pPr>
    </w:lvl>
    <w:lvl w:ilvl="3" w:tplc="0405000F" w:tentative="1">
      <w:start w:val="1"/>
      <w:numFmt w:val="decimal"/>
      <w:lvlText w:val="%4."/>
      <w:lvlJc w:val="left"/>
      <w:pPr>
        <w:ind w:left="2647" w:hanging="360"/>
      </w:pPr>
    </w:lvl>
    <w:lvl w:ilvl="4" w:tplc="04050019" w:tentative="1">
      <w:start w:val="1"/>
      <w:numFmt w:val="lowerLetter"/>
      <w:lvlText w:val="%5."/>
      <w:lvlJc w:val="left"/>
      <w:pPr>
        <w:ind w:left="3367" w:hanging="360"/>
      </w:pPr>
    </w:lvl>
    <w:lvl w:ilvl="5" w:tplc="0405001B" w:tentative="1">
      <w:start w:val="1"/>
      <w:numFmt w:val="lowerRoman"/>
      <w:lvlText w:val="%6."/>
      <w:lvlJc w:val="right"/>
      <w:pPr>
        <w:ind w:left="4087" w:hanging="180"/>
      </w:pPr>
    </w:lvl>
    <w:lvl w:ilvl="6" w:tplc="0405000F" w:tentative="1">
      <w:start w:val="1"/>
      <w:numFmt w:val="decimal"/>
      <w:lvlText w:val="%7."/>
      <w:lvlJc w:val="left"/>
      <w:pPr>
        <w:ind w:left="4807" w:hanging="360"/>
      </w:pPr>
    </w:lvl>
    <w:lvl w:ilvl="7" w:tplc="04050019" w:tentative="1">
      <w:start w:val="1"/>
      <w:numFmt w:val="lowerLetter"/>
      <w:lvlText w:val="%8."/>
      <w:lvlJc w:val="left"/>
      <w:pPr>
        <w:ind w:left="5527" w:hanging="360"/>
      </w:pPr>
    </w:lvl>
    <w:lvl w:ilvl="8" w:tplc="0405001B" w:tentative="1">
      <w:start w:val="1"/>
      <w:numFmt w:val="lowerRoman"/>
      <w:lvlText w:val="%9."/>
      <w:lvlJc w:val="right"/>
      <w:pPr>
        <w:ind w:left="6247" w:hanging="180"/>
      </w:pPr>
    </w:lvl>
  </w:abstractNum>
  <w:abstractNum w:abstractNumId="2" w15:restartNumberingAfterBreak="0">
    <w:nsid w:val="63852D39"/>
    <w:multiLevelType w:val="hybridMultilevel"/>
    <w:tmpl w:val="423431BA"/>
    <w:lvl w:ilvl="0" w:tplc="FA1E0E30">
      <w:start w:val="1"/>
      <w:numFmt w:val="decimal"/>
      <w:lvlText w:val="%1)"/>
      <w:lvlJc w:val="left"/>
      <w:pPr>
        <w:ind w:left="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BA34FE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C6FCF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9618F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CCCA1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E2EE8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34E87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42EA9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FAE3F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F3973EF"/>
    <w:multiLevelType w:val="hybridMultilevel"/>
    <w:tmpl w:val="7B782576"/>
    <w:lvl w:ilvl="0" w:tplc="ECE6B872">
      <w:start w:val="1"/>
      <w:numFmt w:val="decimal"/>
      <w:lvlText w:val="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6CC9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D27D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5ECA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7290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9227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1A10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F257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E69F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9E"/>
    <w:rsid w:val="000804C8"/>
    <w:rsid w:val="00144A54"/>
    <w:rsid w:val="0015539E"/>
    <w:rsid w:val="00336FE9"/>
    <w:rsid w:val="00545F13"/>
    <w:rsid w:val="005945FD"/>
    <w:rsid w:val="0061160E"/>
    <w:rsid w:val="006E0A23"/>
    <w:rsid w:val="007930CB"/>
    <w:rsid w:val="00902EC0"/>
    <w:rsid w:val="00922135"/>
    <w:rsid w:val="009668CA"/>
    <w:rsid w:val="009F611C"/>
    <w:rsid w:val="00A72866"/>
    <w:rsid w:val="00B96F8C"/>
    <w:rsid w:val="00C8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717E2"/>
  <w15:docId w15:val="{657AC1E1-7E95-4E92-AC27-D4C65E854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129" w:line="308" w:lineRule="auto"/>
      <w:ind w:left="368" w:right="6" w:hanging="36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spacing w:after="184"/>
      <w:ind w:left="10" w:right="8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</w:rPr>
  </w:style>
  <w:style w:type="paragraph" w:styleId="Zhlav">
    <w:name w:val="header"/>
    <w:basedOn w:val="Normln"/>
    <w:link w:val="ZhlavChar"/>
    <w:uiPriority w:val="99"/>
    <w:unhideWhenUsed/>
    <w:rsid w:val="00B96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6F8C"/>
    <w:rPr>
      <w:rFonts w:ascii="Times New Roman" w:eastAsia="Times New Roman" w:hAnsi="Times New Roman" w:cs="Times New Roman"/>
      <w:color w:val="000000"/>
      <w:sz w:val="24"/>
    </w:rPr>
  </w:style>
  <w:style w:type="paragraph" w:styleId="Zpat">
    <w:name w:val="footer"/>
    <w:basedOn w:val="Normln"/>
    <w:link w:val="ZpatChar"/>
    <w:uiPriority w:val="99"/>
    <w:unhideWhenUsed/>
    <w:rsid w:val="00B96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6F8C"/>
    <w:rPr>
      <w:rFonts w:ascii="Times New Roman" w:eastAsia="Times New Roman" w:hAnsi="Times New Roman" w:cs="Times New Roman"/>
      <w:color w:val="000000"/>
      <w:sz w:val="24"/>
    </w:rPr>
  </w:style>
  <w:style w:type="paragraph" w:styleId="Odstavecseseznamem">
    <w:name w:val="List Paragraph"/>
    <w:basedOn w:val="Normln"/>
    <w:uiPriority w:val="34"/>
    <w:qFormat/>
    <w:rsid w:val="00B96F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Slezák</dc:creator>
  <cp:keywords/>
  <cp:lastModifiedBy>Matějková Romana</cp:lastModifiedBy>
  <cp:revision>2</cp:revision>
  <cp:lastPrinted>2020-09-24T10:09:00Z</cp:lastPrinted>
  <dcterms:created xsi:type="dcterms:W3CDTF">2022-11-15T13:14:00Z</dcterms:created>
  <dcterms:modified xsi:type="dcterms:W3CDTF">2022-11-15T13:14:00Z</dcterms:modified>
</cp:coreProperties>
</file>